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807A6" w:rsidRDefault="009807A6" w:rsidP="009807A6">
      <w:pPr>
        <w:jc w:val="center"/>
        <w:rPr>
          <w:sz w:val="44"/>
          <w:szCs w:val="44"/>
        </w:rPr>
      </w:pPr>
      <w:r w:rsidRPr="009807A6">
        <w:rPr>
          <w:noProof/>
          <w:sz w:val="44"/>
          <w:szCs w:val="44"/>
        </w:rPr>
        <mc:AlternateContent>
          <mc:Choice Requires="wps">
            <w:drawing>
              <wp:anchor distT="0" distB="0" distL="114300" distR="114300" simplePos="0" relativeHeight="251659264" behindDoc="0" locked="0" layoutInCell="1" allowOverlap="1" wp14:anchorId="61B48DE8" wp14:editId="66B4E61B">
                <wp:simplePos x="0" y="0"/>
                <wp:positionH relativeFrom="column">
                  <wp:align>center</wp:align>
                </wp:positionH>
                <wp:positionV relativeFrom="paragraph">
                  <wp:posOffset>0</wp:posOffset>
                </wp:positionV>
                <wp:extent cx="6031865" cy="1104900"/>
                <wp:effectExtent l="0" t="0" r="2603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1865" cy="1104900"/>
                        </a:xfrm>
                        <a:prstGeom prst="rect">
                          <a:avLst/>
                        </a:prstGeom>
                        <a:solidFill>
                          <a:srgbClr val="FFFFFF"/>
                        </a:solidFill>
                        <a:ln w="9525">
                          <a:solidFill>
                            <a:srgbClr val="000000"/>
                          </a:solidFill>
                          <a:miter lim="800000"/>
                          <a:headEnd/>
                          <a:tailEnd/>
                        </a:ln>
                      </wps:spPr>
                      <wps:txbx>
                        <w:txbxContent>
                          <w:p w:rsidR="009807A6" w:rsidRPr="009807A6" w:rsidRDefault="009807A6" w:rsidP="009807A6">
                            <w:pPr>
                              <w:jc w:val="center"/>
                              <w:rPr>
                                <w:rFonts w:ascii="Bradley Hand ITC" w:hAnsi="Bradley Hand ITC"/>
                                <w:b/>
                                <w:sz w:val="44"/>
                                <w:szCs w:val="44"/>
                              </w:rPr>
                            </w:pPr>
                            <w:r w:rsidRPr="009807A6">
                              <w:rPr>
                                <w:rFonts w:ascii="Bradley Hand ITC" w:hAnsi="Bradley Hand ITC"/>
                                <w:b/>
                                <w:sz w:val="44"/>
                                <w:szCs w:val="44"/>
                              </w:rPr>
                              <w:t>‘Pad’ Chat</w:t>
                            </w:r>
                          </w:p>
                          <w:p w:rsidR="009807A6" w:rsidRPr="009807A6" w:rsidRDefault="009807A6" w:rsidP="009807A6">
                            <w:pPr>
                              <w:jc w:val="center"/>
                              <w:rPr>
                                <w:rFonts w:ascii="Bradley Hand ITC" w:hAnsi="Bradley Hand ITC"/>
                                <w:b/>
                                <w:sz w:val="44"/>
                                <w:szCs w:val="44"/>
                              </w:rPr>
                            </w:pPr>
                            <w:r w:rsidRPr="009807A6">
                              <w:rPr>
                                <w:rFonts w:ascii="Bradley Hand ITC" w:hAnsi="Bradley Hand ITC"/>
                                <w:b/>
                                <w:sz w:val="44"/>
                                <w:szCs w:val="44"/>
                              </w:rPr>
                              <w:t>Professional Development for Teachers with IPads</w:t>
                            </w:r>
                          </w:p>
                          <w:p w:rsidR="009807A6" w:rsidRDefault="009807A6" w:rsidP="009807A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74.95pt;height:8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7xfJgIAAEcEAAAOAAAAZHJzL2Uyb0RvYy54bWysU9uO2yAQfa/Uf0C8N7azSTax4qy22aaq&#10;tL1Iu/0AjHGMCgwFEnv79R1wNo227UtVHhDDDIeZc2bWN4NW5Cicl2AqWkxySoTh0Eizr+jXx92b&#10;JSU+MNMwBUZU9El4erN5/Wrd21JMoQPVCEcQxPiytxXtQrBllnneCc38BKww6GzBaRbQdPuscaxH&#10;dK2yaZ4vsh5cYx1w4T3e3o1Oukn4bSt4+Ny2XgSiKoq5hbS7tNdxzzZrVu4ds53kpzTYP2ShmTT4&#10;6RnqjgVGDk7+BqUld+ChDRMOOoO2lVykGrCaIn9RzUPHrEi1IDnenmny/w+Wfzp+cUQ2Fb3Krykx&#10;TKNIj2II5C0MZBr56a0vMezBYmAY8Bp1TrV6ew/8mycGth0ze3HrHPSdYA3mV8SX2cXTEcdHkLr/&#10;CA1+ww4BEtDQOh3JQzoIoqNOT2dtYiocLxf5VbFczCnh6CuKfLbKk3oZK5+fW+fDewGaxENFHYqf&#10;4Nnx3oeYDiufQ+JvHpRsdlKpZLh9vVWOHBk2yi6tVMGLMGVIX9HVfDofGfgrRJ7WnyC0DNjxSuqK&#10;Ls9BrIy8vTNN6sfApBrPmLIyJyIjdyOLYaiHkzA1NE9IqYOxs3ES8dCB+0FJj11dUf/9wJygRH0w&#10;KMuqmM3iGCRjNr+eouEuPfWlhxmOUBUNlIzHbUijEwkzcIvytTIRG3UeMznlit2a+D5NVhyHSztF&#10;/Zr/zU8AAAD//wMAUEsDBBQABgAIAAAAIQDL98dI3AAAAAUBAAAPAAAAZHJzL2Rvd25yZXYueG1s&#10;TI/BTsMwEETvSPyDtUhcEHWAqG1CnAohgeAGpSpXN94mEfY62G4a/p6FC1xGWs1o5m21mpwVI4bY&#10;e1JwNctAIDXe9NQq2Lw9XC5BxKTJaOsJFXxhhFV9elLp0vgjveK4Tq3gEoqlVtClNJRSxqZDp+PM&#10;D0js7X1wOvEZWmmCPnK5s/I6y+bS6Z54odMD3nfYfKwPTsEyfxrf4/PNy7aZ722RLhbj42dQ6vxs&#10;ursFkXBKf2H4wWd0qJlp5w9korAK+JH0q+wVeVGA2HFokWcg60r+p6+/AQAA//8DAFBLAQItABQA&#10;BgAIAAAAIQC2gziS/gAAAOEBAAATAAAAAAAAAAAAAAAAAAAAAABbQ29udGVudF9UeXBlc10ueG1s&#10;UEsBAi0AFAAGAAgAAAAhADj9If/WAAAAlAEAAAsAAAAAAAAAAAAAAAAALwEAAF9yZWxzLy5yZWxz&#10;UEsBAi0AFAAGAAgAAAAhAJjvvF8mAgAARwQAAA4AAAAAAAAAAAAAAAAALgIAAGRycy9lMm9Eb2Mu&#10;eG1sUEsBAi0AFAAGAAgAAAAhAMv3x0jcAAAABQEAAA8AAAAAAAAAAAAAAAAAgAQAAGRycy9kb3du&#10;cmV2LnhtbFBLBQYAAAAABAAEAPMAAACJBQAAAAA=&#10;">
                <v:textbox>
                  <w:txbxContent>
                    <w:p w:rsidR="009807A6" w:rsidRPr="009807A6" w:rsidRDefault="009807A6" w:rsidP="009807A6">
                      <w:pPr>
                        <w:jc w:val="center"/>
                        <w:rPr>
                          <w:rFonts w:ascii="Bradley Hand ITC" w:hAnsi="Bradley Hand ITC"/>
                          <w:b/>
                          <w:sz w:val="44"/>
                          <w:szCs w:val="44"/>
                        </w:rPr>
                      </w:pPr>
                      <w:r w:rsidRPr="009807A6">
                        <w:rPr>
                          <w:rFonts w:ascii="Bradley Hand ITC" w:hAnsi="Bradley Hand ITC"/>
                          <w:b/>
                          <w:sz w:val="44"/>
                          <w:szCs w:val="44"/>
                        </w:rPr>
                        <w:t>‘Pad’ Chat</w:t>
                      </w:r>
                    </w:p>
                    <w:p w:rsidR="009807A6" w:rsidRPr="009807A6" w:rsidRDefault="009807A6" w:rsidP="009807A6">
                      <w:pPr>
                        <w:jc w:val="center"/>
                        <w:rPr>
                          <w:rFonts w:ascii="Bradley Hand ITC" w:hAnsi="Bradley Hand ITC"/>
                          <w:b/>
                          <w:sz w:val="44"/>
                          <w:szCs w:val="44"/>
                        </w:rPr>
                      </w:pPr>
                      <w:r w:rsidRPr="009807A6">
                        <w:rPr>
                          <w:rFonts w:ascii="Bradley Hand ITC" w:hAnsi="Bradley Hand ITC"/>
                          <w:b/>
                          <w:sz w:val="44"/>
                          <w:szCs w:val="44"/>
                        </w:rPr>
                        <w:t>Professional Development for Teachers with IPads</w:t>
                      </w:r>
                    </w:p>
                    <w:p w:rsidR="009807A6" w:rsidRDefault="009807A6" w:rsidP="009807A6">
                      <w:pPr>
                        <w:jc w:val="center"/>
                      </w:pPr>
                    </w:p>
                  </w:txbxContent>
                </v:textbox>
              </v:shape>
            </w:pict>
          </mc:Fallback>
        </mc:AlternateContent>
      </w:r>
    </w:p>
    <w:p w:rsidR="009807A6" w:rsidRDefault="009807A6" w:rsidP="009807A6">
      <w:pPr>
        <w:jc w:val="center"/>
        <w:rPr>
          <w:sz w:val="44"/>
          <w:szCs w:val="44"/>
        </w:rPr>
      </w:pPr>
    </w:p>
    <w:p w:rsidR="009807A6" w:rsidRDefault="009807A6" w:rsidP="009807A6">
      <w:pPr>
        <w:jc w:val="center"/>
        <w:rPr>
          <w:sz w:val="44"/>
          <w:szCs w:val="44"/>
        </w:rPr>
      </w:pPr>
    </w:p>
    <w:p w:rsidR="009807A6" w:rsidRDefault="009807A6" w:rsidP="009807A6">
      <w:pPr>
        <w:jc w:val="center"/>
        <w:rPr>
          <w:sz w:val="24"/>
          <w:szCs w:val="24"/>
        </w:rPr>
      </w:pPr>
      <w:r>
        <w:rPr>
          <w:sz w:val="24"/>
          <w:szCs w:val="24"/>
        </w:rPr>
        <w:t>The following are dates that we will meet cross grade-level to discuss how we have been using the IPads in our classroom.  Please come prepared to share one thing that you did with the IPads that worked and one thing that you did with the IPads that you need to ‘tweak’ for next time.</w:t>
      </w:r>
    </w:p>
    <w:p w:rsidR="009807A6" w:rsidRDefault="009807A6" w:rsidP="009807A6">
      <w:pPr>
        <w:jc w:val="center"/>
        <w:rPr>
          <w:sz w:val="24"/>
          <w:szCs w:val="24"/>
        </w:rPr>
      </w:pPr>
    </w:p>
    <w:p w:rsidR="009807A6" w:rsidRPr="00F83446" w:rsidRDefault="00745FBD" w:rsidP="009807A6">
      <w:pPr>
        <w:rPr>
          <w:rFonts w:ascii="Bradley Hand ITC" w:hAnsi="Bradley Hand ITC"/>
          <w:b/>
          <w:sz w:val="36"/>
          <w:szCs w:val="36"/>
        </w:rPr>
      </w:pPr>
      <w:r>
        <w:rPr>
          <w:rFonts w:ascii="Bradley Hand ITC" w:hAnsi="Bradley Hand ITC"/>
          <w:b/>
          <w:sz w:val="36"/>
          <w:szCs w:val="36"/>
        </w:rPr>
        <w:t>September</w:t>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sidR="009807A6" w:rsidRPr="00F83446">
        <w:rPr>
          <w:rFonts w:ascii="Bradley Hand ITC" w:hAnsi="Bradley Hand ITC"/>
          <w:b/>
          <w:sz w:val="36"/>
          <w:szCs w:val="36"/>
        </w:rPr>
        <w:t>January</w:t>
      </w:r>
    </w:p>
    <w:p w:rsidR="009807A6" w:rsidRPr="00745FBD" w:rsidRDefault="00745FBD" w:rsidP="009807A6">
      <w:pPr>
        <w:rPr>
          <w:sz w:val="24"/>
          <w:szCs w:val="24"/>
        </w:rPr>
      </w:pPr>
      <w:r>
        <w:rPr>
          <w:sz w:val="24"/>
          <w:szCs w:val="24"/>
        </w:rPr>
        <w:t>Thursday, September 12</w:t>
      </w:r>
      <w:r w:rsidRPr="00745FBD">
        <w:rPr>
          <w:sz w:val="24"/>
          <w:szCs w:val="24"/>
          <w:vertAlign w:val="superscript"/>
        </w:rPr>
        <w:t>th</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Thursday, January 9</w:t>
      </w:r>
      <w:r w:rsidRPr="00745FBD">
        <w:rPr>
          <w:sz w:val="24"/>
          <w:szCs w:val="24"/>
          <w:vertAlign w:val="superscript"/>
        </w:rPr>
        <w:t>th</w:t>
      </w:r>
      <w:r>
        <w:rPr>
          <w:sz w:val="24"/>
          <w:szCs w:val="24"/>
        </w:rPr>
        <w:t xml:space="preserve"> </w:t>
      </w:r>
    </w:p>
    <w:p w:rsidR="009807A6" w:rsidRPr="00F83446" w:rsidRDefault="00745FBD" w:rsidP="009807A6">
      <w:pPr>
        <w:rPr>
          <w:rFonts w:ascii="Bradley Hand ITC" w:hAnsi="Bradley Hand ITC"/>
          <w:b/>
          <w:sz w:val="36"/>
          <w:szCs w:val="36"/>
        </w:rPr>
      </w:pPr>
      <w:r>
        <w:rPr>
          <w:rFonts w:ascii="Bradley Hand ITC" w:hAnsi="Bradley Hand ITC"/>
          <w:b/>
          <w:sz w:val="36"/>
          <w:szCs w:val="36"/>
        </w:rPr>
        <w:t>October</w:t>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sidR="009807A6" w:rsidRPr="00F83446">
        <w:rPr>
          <w:rFonts w:ascii="Bradley Hand ITC" w:hAnsi="Bradley Hand ITC"/>
          <w:b/>
          <w:sz w:val="36"/>
          <w:szCs w:val="36"/>
        </w:rPr>
        <w:t>February</w:t>
      </w:r>
    </w:p>
    <w:p w:rsidR="009807A6" w:rsidRPr="00745FBD" w:rsidRDefault="00745FBD" w:rsidP="009807A6">
      <w:pPr>
        <w:rPr>
          <w:sz w:val="24"/>
          <w:szCs w:val="24"/>
        </w:rPr>
      </w:pPr>
      <w:r w:rsidRPr="00745FBD">
        <w:rPr>
          <w:sz w:val="24"/>
          <w:szCs w:val="24"/>
        </w:rPr>
        <w:t>Thursday, October 17</w:t>
      </w:r>
      <w:r w:rsidRPr="00745FBD">
        <w:rPr>
          <w:sz w:val="24"/>
          <w:szCs w:val="24"/>
          <w:vertAlign w:val="superscript"/>
        </w:rPr>
        <w:t>th</w:t>
      </w:r>
      <w:r w:rsidRPr="00745FBD">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Thursday, February 20</w:t>
      </w:r>
      <w:r w:rsidRPr="00745FBD">
        <w:rPr>
          <w:sz w:val="24"/>
          <w:szCs w:val="24"/>
          <w:vertAlign w:val="superscript"/>
        </w:rPr>
        <w:t>th</w:t>
      </w:r>
      <w:r>
        <w:rPr>
          <w:sz w:val="24"/>
          <w:szCs w:val="24"/>
        </w:rPr>
        <w:t xml:space="preserve"> </w:t>
      </w:r>
    </w:p>
    <w:p w:rsidR="009807A6" w:rsidRPr="00F83446" w:rsidRDefault="00745FBD" w:rsidP="009807A6">
      <w:pPr>
        <w:rPr>
          <w:rFonts w:ascii="Bradley Hand ITC" w:hAnsi="Bradley Hand ITC"/>
          <w:b/>
          <w:sz w:val="36"/>
          <w:szCs w:val="36"/>
        </w:rPr>
      </w:pPr>
      <w:r>
        <w:rPr>
          <w:rFonts w:ascii="Bradley Hand ITC" w:hAnsi="Bradley Hand ITC"/>
          <w:b/>
          <w:sz w:val="36"/>
          <w:szCs w:val="36"/>
        </w:rPr>
        <w:t>November</w:t>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sidR="009807A6" w:rsidRPr="00F83446">
        <w:rPr>
          <w:rFonts w:ascii="Bradley Hand ITC" w:hAnsi="Bradley Hand ITC"/>
          <w:b/>
          <w:sz w:val="36"/>
          <w:szCs w:val="36"/>
        </w:rPr>
        <w:t>March</w:t>
      </w:r>
    </w:p>
    <w:p w:rsidR="009807A6" w:rsidRPr="00745FBD" w:rsidRDefault="00745FBD" w:rsidP="009807A6">
      <w:pPr>
        <w:rPr>
          <w:sz w:val="24"/>
          <w:szCs w:val="24"/>
        </w:rPr>
      </w:pPr>
      <w:r>
        <w:rPr>
          <w:sz w:val="24"/>
          <w:szCs w:val="24"/>
        </w:rPr>
        <w:t>Thursday, November 21</w:t>
      </w:r>
      <w:r w:rsidRPr="00745FBD">
        <w:rPr>
          <w:sz w:val="24"/>
          <w:szCs w:val="24"/>
          <w:vertAlign w:val="superscript"/>
        </w:rPr>
        <w:t>st</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Thursday, March 14</w:t>
      </w:r>
      <w:r w:rsidRPr="00745FBD">
        <w:rPr>
          <w:sz w:val="24"/>
          <w:szCs w:val="24"/>
          <w:vertAlign w:val="superscript"/>
        </w:rPr>
        <w:t>th</w:t>
      </w:r>
      <w:r>
        <w:rPr>
          <w:sz w:val="24"/>
          <w:szCs w:val="24"/>
        </w:rPr>
        <w:t xml:space="preserve"> </w:t>
      </w:r>
    </w:p>
    <w:p w:rsidR="009807A6" w:rsidRPr="00F83446" w:rsidRDefault="00745FBD" w:rsidP="009807A6">
      <w:pPr>
        <w:rPr>
          <w:rFonts w:ascii="Bradley Hand ITC" w:hAnsi="Bradley Hand ITC"/>
          <w:b/>
          <w:sz w:val="36"/>
          <w:szCs w:val="36"/>
        </w:rPr>
      </w:pPr>
      <w:r>
        <w:rPr>
          <w:rFonts w:ascii="Bradley Hand ITC" w:hAnsi="Bradley Hand ITC"/>
          <w:b/>
          <w:sz w:val="36"/>
          <w:szCs w:val="36"/>
        </w:rPr>
        <w:t>December</w:t>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Pr>
          <w:rFonts w:ascii="Bradley Hand ITC" w:hAnsi="Bradley Hand ITC"/>
          <w:b/>
          <w:sz w:val="36"/>
          <w:szCs w:val="36"/>
        </w:rPr>
        <w:tab/>
      </w:r>
      <w:r w:rsidR="009807A6" w:rsidRPr="00F83446">
        <w:rPr>
          <w:rFonts w:ascii="Bradley Hand ITC" w:hAnsi="Bradley Hand ITC"/>
          <w:b/>
          <w:sz w:val="36"/>
          <w:szCs w:val="36"/>
        </w:rPr>
        <w:t>April</w:t>
      </w:r>
    </w:p>
    <w:p w:rsidR="009807A6" w:rsidRPr="00745FBD" w:rsidRDefault="00745FBD" w:rsidP="009807A6">
      <w:pPr>
        <w:rPr>
          <w:sz w:val="24"/>
          <w:szCs w:val="24"/>
        </w:rPr>
      </w:pPr>
      <w:r>
        <w:rPr>
          <w:sz w:val="24"/>
          <w:szCs w:val="24"/>
        </w:rPr>
        <w:t>Thursday, December 5</w:t>
      </w:r>
      <w:r w:rsidRPr="00745FBD">
        <w:rPr>
          <w:sz w:val="24"/>
          <w:szCs w:val="24"/>
          <w:vertAlign w:val="superscript"/>
        </w:rPr>
        <w:t>th</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Thursday, April 17</w:t>
      </w:r>
      <w:r w:rsidRPr="00745FBD">
        <w:rPr>
          <w:sz w:val="24"/>
          <w:szCs w:val="24"/>
          <w:vertAlign w:val="superscript"/>
        </w:rPr>
        <w:t>th</w:t>
      </w:r>
      <w:r>
        <w:rPr>
          <w:sz w:val="24"/>
          <w:szCs w:val="24"/>
        </w:rPr>
        <w:t xml:space="preserve"> </w:t>
      </w:r>
    </w:p>
    <w:p w:rsidR="009807A6" w:rsidRDefault="009807A6" w:rsidP="009807A6">
      <w:pPr>
        <w:jc w:val="center"/>
        <w:rPr>
          <w:rFonts w:ascii="Bradley Hand ITC" w:hAnsi="Bradley Hand ITC"/>
          <w:b/>
          <w:sz w:val="36"/>
          <w:szCs w:val="36"/>
        </w:rPr>
      </w:pPr>
      <w:r w:rsidRPr="00F83446">
        <w:rPr>
          <w:rFonts w:ascii="Bradley Hand ITC" w:hAnsi="Bradley Hand ITC"/>
          <w:b/>
          <w:sz w:val="36"/>
          <w:szCs w:val="36"/>
        </w:rPr>
        <w:t>May</w:t>
      </w:r>
    </w:p>
    <w:p w:rsidR="00F83446" w:rsidRPr="00745FBD" w:rsidRDefault="00745FBD" w:rsidP="009807A6">
      <w:pPr>
        <w:jc w:val="center"/>
        <w:rPr>
          <w:sz w:val="24"/>
          <w:szCs w:val="24"/>
        </w:rPr>
      </w:pPr>
      <w:r>
        <w:rPr>
          <w:sz w:val="24"/>
          <w:szCs w:val="24"/>
        </w:rPr>
        <w:t>Thursday, May 22</w:t>
      </w:r>
      <w:r w:rsidRPr="00745FBD">
        <w:rPr>
          <w:sz w:val="24"/>
          <w:szCs w:val="24"/>
          <w:vertAlign w:val="superscript"/>
        </w:rPr>
        <w:t>nd</w:t>
      </w:r>
      <w:r>
        <w:rPr>
          <w:sz w:val="24"/>
          <w:szCs w:val="24"/>
        </w:rPr>
        <w:t xml:space="preserve"> </w:t>
      </w:r>
    </w:p>
    <w:p w:rsidR="00F83446" w:rsidRDefault="00F83446" w:rsidP="009807A6">
      <w:pPr>
        <w:jc w:val="center"/>
        <w:rPr>
          <w:rFonts w:ascii="Bradley Hand ITC" w:hAnsi="Bradley Hand ITC"/>
          <w:b/>
          <w:sz w:val="36"/>
          <w:szCs w:val="36"/>
        </w:rPr>
      </w:pPr>
    </w:p>
    <w:p w:rsidR="00F83446" w:rsidRDefault="00F83446" w:rsidP="009807A6">
      <w:pPr>
        <w:jc w:val="center"/>
        <w:rPr>
          <w:rFonts w:ascii="Bradley Hand ITC" w:hAnsi="Bradley Hand ITC"/>
          <w:b/>
          <w:sz w:val="36"/>
          <w:szCs w:val="36"/>
        </w:rPr>
      </w:pPr>
    </w:p>
    <w:p w:rsidR="00F83446" w:rsidRDefault="00F83446" w:rsidP="009807A6">
      <w:pPr>
        <w:jc w:val="center"/>
        <w:rPr>
          <w:rFonts w:ascii="Bradley Hand ITC" w:hAnsi="Bradley Hand ITC"/>
          <w:b/>
          <w:sz w:val="36"/>
          <w:szCs w:val="36"/>
        </w:rPr>
      </w:pPr>
    </w:p>
    <w:p w:rsidR="00F83446" w:rsidRPr="00F83446" w:rsidRDefault="00F83446" w:rsidP="009807A6">
      <w:pPr>
        <w:jc w:val="center"/>
        <w:rPr>
          <w:rFonts w:ascii="Bradley Hand ITC" w:hAnsi="Bradley Hand ITC"/>
          <w:b/>
          <w:sz w:val="24"/>
          <w:szCs w:val="24"/>
        </w:rPr>
      </w:pPr>
      <w:r>
        <w:rPr>
          <w:rFonts w:ascii="Bradley Hand ITC" w:hAnsi="Bradley Hand ITC"/>
          <w:b/>
          <w:sz w:val="24"/>
          <w:szCs w:val="24"/>
        </w:rPr>
        <w:t>*Teachers with IPads, the principal, the technology director, and the technology coach/integrator will all be invited to these monthly meetings.</w:t>
      </w:r>
    </w:p>
    <w:sectPr w:rsidR="00F83446" w:rsidRPr="00F83446" w:rsidSect="009807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7A6"/>
    <w:rsid w:val="006E13C8"/>
    <w:rsid w:val="00745FBD"/>
    <w:rsid w:val="009807A6"/>
    <w:rsid w:val="00A770B4"/>
    <w:rsid w:val="00F83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0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7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0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7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 Laura</dc:creator>
  <cp:lastModifiedBy>Campbell, Laura</cp:lastModifiedBy>
  <cp:revision>2</cp:revision>
  <cp:lastPrinted>2014-04-22T11:21:00Z</cp:lastPrinted>
  <dcterms:created xsi:type="dcterms:W3CDTF">2014-12-08T15:37:00Z</dcterms:created>
  <dcterms:modified xsi:type="dcterms:W3CDTF">2014-12-08T15:37:00Z</dcterms:modified>
</cp:coreProperties>
</file>